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SKG 2004 31 vom 14. Juli 2004</w:t>
      </w:r>
    </w:p>
    <w:p>
      <w:r>
        <w:t>GR Gerichte, 2004-07-14, DE</w:t>
      </w:r>
    </w:p>
    <w:p>
      <w:r>
        <w:rPr>
          <w:b/>
        </w:rPr>
        <w:t xml:space="preserve">Quelle: </w:t>
      </w:r>
      <w:r>
        <w:t>https://mcp.opencaselaw.ch/entscheid/gr_gerichte_SKG 2004 31</w:t>
      </w:r>
    </w:p>
    <w:p>
      <w:r>
        <w:t>FR: GR_GERICHTE SKG 2004 31 du 14 juillet 2004</w:t>
      </w:r>
    </w:p>
    <w:p>
      <w:r>
        <w:t>IT: GR_GERICHTE SKG 2004 31 del 14 luglio 2004</w:t>
      </w:r>
    </w:p>
    <w:p>
      <w:pPr>
        <w:pStyle w:val="Heading2"/>
      </w:pPr>
      <w:r>
        <w:t>Regeste</w:t>
      </w:r>
    </w:p>
    <w:p>
      <w:r>
        <w:t>provisorische Rechtsöffnung | Rechtsöffnung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Gewissheit zu verschaffen oder – wie er es offenbar getan hat – auf eine Abklärung zu verzichten.</w:t>
      </w:r>
    </w:p>
    <w:p>
      <w:r>
        <w:rPr>
          <w:b/>
        </w:rPr>
        <w:t>E. 8</w:t>
      </w:r>
    </w:p>
    <w:p>
      <w:r>
        <w:t>Als Ergebnis folgt aus dem Dargelegten, dass der Bezirksgerichtsprä- sident Hinterrhein – gestützt auf den Konkursverlustschein vom 16. Februar 1999, welcher auf den Betrag von Fr. 107.15 lautet und gemäss Art. 265 Abs. 1 SchKG unter den vorliegenden Umständen als Schuldanerkennung im Sinne von Art. 82 SchKG gilt – zu Recht provisorische Rechtsöffnung erteilt hat, da der Zustellungs- fehler mangels rechtzeitiger Reaktion des Schuldners geheilt wurde. Die Be- schwerde wird demzufolge abgewiesen.</w:t>
      </w:r>
    </w:p>
    <w:p>
      <w:r>
        <w:rPr>
          <w:b/>
        </w:rPr>
        <w:t>E. 9</w:t>
      </w:r>
    </w:p>
    <w:p>
      <w:r>
        <w:t>Bei diesem Ausgang des Verfahrens werden die Kosten des Be- schwerdeverfahrens dem Beschwerdeführer auferlegt. Sie werden gestützt auf Art. 48 GebVSchKG in Verbindung mit Art. 61 Abs. 1 GebVSchKG auf Fr. 200.-- festge- setzt. Eine ausseramtliche Entschädigung nach Art. 62 Abs. 1 GebVSchKG wurde nicht beantragt.</w:t>
      </w:r>
    </w:p>
    <w:p>
      <w:r>
        <w:t>7 Demnach erkennt der Kantonsgerichtsausschuss : 1. Die Beschwerde wird abgewiesen. 2. Die Kosten des Beschwerdeverfahrens von Fr. 200.-- gehen zu Lasten des Beschwerdeführers. 3. Mitteilung an: __________ Für den Kantonsgerichtsausschuss von Graubünden Der Vizepräsident: Die Aktuarin ad hoc: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